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C9682" w14:textId="77777777" w:rsidR="00352CA3" w:rsidRDefault="00352CA3" w:rsidP="00352CA3">
      <w:pPr>
        <w:jc w:val="center"/>
        <w:rPr>
          <w:rFonts w:cs="Helvetica LT Std Light"/>
          <w:b/>
          <w:bCs/>
          <w:color w:val="000000"/>
          <w:sz w:val="22"/>
        </w:rPr>
      </w:pPr>
      <w:bookmarkStart w:id="0" w:name="_GoBack"/>
      <w:bookmarkEnd w:id="0"/>
      <w:r w:rsidRPr="002E06DD">
        <w:rPr>
          <w:rFonts w:cs="Helvetica LT Std Light"/>
          <w:b/>
          <w:bCs/>
          <w:color w:val="000000"/>
          <w:sz w:val="22"/>
        </w:rPr>
        <w:t xml:space="preserve">Statistik </w:t>
      </w:r>
      <w:r>
        <w:rPr>
          <w:rFonts w:cs="Helvetica LT Std Light"/>
          <w:b/>
          <w:bCs/>
          <w:color w:val="000000"/>
          <w:sz w:val="22"/>
        </w:rPr>
        <w:t xml:space="preserve">for skoleåret </w:t>
      </w:r>
      <w:r w:rsidRPr="002E06DD">
        <w:rPr>
          <w:rFonts w:cs="Helvetica LT Std Light"/>
          <w:b/>
          <w:bCs/>
          <w:color w:val="000000"/>
          <w:sz w:val="22"/>
        </w:rPr>
        <w:t>2022-23 for elever på STU Lysbro:</w:t>
      </w:r>
    </w:p>
    <w:p w14:paraId="0BA6BD57" w14:textId="77777777" w:rsidR="00352CA3" w:rsidRPr="002E06DD" w:rsidRDefault="00352CA3" w:rsidP="00352CA3">
      <w:pPr>
        <w:jc w:val="center"/>
        <w:rPr>
          <w:rFonts w:cs="Helvetica LT Std Light"/>
          <w:b/>
          <w:bCs/>
          <w:color w:val="000000"/>
          <w:sz w:val="22"/>
        </w:rPr>
      </w:pPr>
      <w:r w:rsidRPr="002E06DD">
        <w:rPr>
          <w:rFonts w:cs="Helvetica LT Std Light"/>
          <w:b/>
          <w:bCs/>
          <w:color w:val="000000"/>
          <w:sz w:val="22"/>
        </w:rPr>
        <w:t>Under og efter endt STU</w:t>
      </w:r>
    </w:p>
    <w:p w14:paraId="16BA6A5B" w14:textId="77777777" w:rsidR="00352CA3" w:rsidRDefault="00352CA3" w:rsidP="00352CA3"/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4663"/>
        <w:gridCol w:w="4546"/>
      </w:tblGrid>
      <w:tr w:rsidR="00352CA3" w:rsidRPr="00BB4D38" w14:paraId="6C840CF3" w14:textId="77777777" w:rsidTr="00C66DF9">
        <w:trPr>
          <w:trHeight w:val="512"/>
          <w:jc w:val="center"/>
        </w:trPr>
        <w:tc>
          <w:tcPr>
            <w:tcW w:w="4663" w:type="dxa"/>
          </w:tcPr>
          <w:p w14:paraId="088EDDEF" w14:textId="77777777" w:rsidR="00352CA3" w:rsidRPr="00BB4D38" w:rsidRDefault="00352CA3" w:rsidP="00C66DF9">
            <w:pPr>
              <w:jc w:val="center"/>
              <w:rPr>
                <w:b/>
                <w:bCs/>
                <w:color w:val="0070C0"/>
                <w:sz w:val="22"/>
              </w:rPr>
            </w:pPr>
            <w:r w:rsidRPr="00BB4D38">
              <w:rPr>
                <w:b/>
                <w:bCs/>
                <w:color w:val="0070C0"/>
                <w:sz w:val="22"/>
              </w:rPr>
              <w:t>Elever og frafald</w:t>
            </w:r>
          </w:p>
          <w:p w14:paraId="6BE4C821" w14:textId="77777777" w:rsidR="00352CA3" w:rsidRPr="00BB4D38" w:rsidRDefault="00352CA3" w:rsidP="00C66DF9">
            <w:pPr>
              <w:jc w:val="center"/>
              <w:rPr>
                <w:b/>
                <w:bCs/>
                <w:color w:val="0070C0"/>
                <w:sz w:val="22"/>
              </w:rPr>
            </w:pPr>
          </w:p>
        </w:tc>
        <w:tc>
          <w:tcPr>
            <w:tcW w:w="4546" w:type="dxa"/>
          </w:tcPr>
          <w:p w14:paraId="42DE7D91" w14:textId="77777777" w:rsidR="00352CA3" w:rsidRPr="00BB4D38" w:rsidRDefault="00352CA3" w:rsidP="00C66DF9">
            <w:pPr>
              <w:jc w:val="center"/>
              <w:rPr>
                <w:color w:val="0070C0"/>
                <w:sz w:val="22"/>
              </w:rPr>
            </w:pPr>
          </w:p>
        </w:tc>
      </w:tr>
      <w:tr w:rsidR="00352CA3" w:rsidRPr="00BB4D38" w14:paraId="7B03B1A0" w14:textId="77777777" w:rsidTr="00C66DF9">
        <w:trPr>
          <w:trHeight w:val="501"/>
          <w:jc w:val="center"/>
        </w:trPr>
        <w:tc>
          <w:tcPr>
            <w:tcW w:w="4663" w:type="dxa"/>
          </w:tcPr>
          <w:p w14:paraId="20F1A7FC" w14:textId="77777777" w:rsidR="00352CA3" w:rsidRPr="00BB4D38" w:rsidRDefault="00352CA3" w:rsidP="00C66DF9">
            <w:pPr>
              <w:jc w:val="center"/>
              <w:rPr>
                <w:color w:val="0070C0"/>
                <w:sz w:val="22"/>
              </w:rPr>
            </w:pPr>
            <w:r w:rsidRPr="00BB4D38">
              <w:rPr>
                <w:color w:val="0070C0"/>
                <w:sz w:val="22"/>
              </w:rPr>
              <w:t>Elever ved skolestart</w:t>
            </w:r>
          </w:p>
          <w:p w14:paraId="71C642FD" w14:textId="77777777" w:rsidR="00352CA3" w:rsidRPr="00BB4D38" w:rsidRDefault="00352CA3" w:rsidP="00C66DF9">
            <w:pPr>
              <w:jc w:val="center"/>
              <w:rPr>
                <w:color w:val="0070C0"/>
                <w:sz w:val="22"/>
              </w:rPr>
            </w:pPr>
          </w:p>
        </w:tc>
        <w:tc>
          <w:tcPr>
            <w:tcW w:w="4546" w:type="dxa"/>
          </w:tcPr>
          <w:p w14:paraId="5E04D8F2" w14:textId="77777777" w:rsidR="00352CA3" w:rsidRPr="00BB4D38" w:rsidRDefault="00352CA3" w:rsidP="00C66DF9">
            <w:pPr>
              <w:jc w:val="center"/>
              <w:rPr>
                <w:color w:val="0070C0"/>
                <w:sz w:val="22"/>
              </w:rPr>
            </w:pPr>
            <w:r w:rsidRPr="00BB4D38">
              <w:rPr>
                <w:color w:val="0070C0"/>
                <w:sz w:val="22"/>
              </w:rPr>
              <w:t>37</w:t>
            </w:r>
          </w:p>
        </w:tc>
      </w:tr>
      <w:tr w:rsidR="00352CA3" w:rsidRPr="00BB4D38" w14:paraId="2E680150" w14:textId="77777777" w:rsidTr="00C66DF9">
        <w:trPr>
          <w:trHeight w:val="1013"/>
          <w:jc w:val="center"/>
        </w:trPr>
        <w:tc>
          <w:tcPr>
            <w:tcW w:w="4663" w:type="dxa"/>
          </w:tcPr>
          <w:p w14:paraId="57C22EAD" w14:textId="77777777" w:rsidR="00352CA3" w:rsidRPr="00BB4D38" w:rsidRDefault="00352CA3" w:rsidP="00C66DF9">
            <w:pPr>
              <w:jc w:val="center"/>
              <w:rPr>
                <w:color w:val="0070C0"/>
                <w:sz w:val="22"/>
              </w:rPr>
            </w:pPr>
            <w:r w:rsidRPr="00BB4D38">
              <w:rPr>
                <w:color w:val="0070C0"/>
                <w:sz w:val="22"/>
              </w:rPr>
              <w:t>Tilgang i løbet af skoleåret</w:t>
            </w:r>
          </w:p>
        </w:tc>
        <w:tc>
          <w:tcPr>
            <w:tcW w:w="4546" w:type="dxa"/>
          </w:tcPr>
          <w:p w14:paraId="4F857DE3" w14:textId="77777777" w:rsidR="00352CA3" w:rsidRPr="00BB4D38" w:rsidRDefault="00352CA3" w:rsidP="00C66DF9">
            <w:pPr>
              <w:jc w:val="center"/>
              <w:rPr>
                <w:color w:val="0070C0"/>
                <w:sz w:val="22"/>
              </w:rPr>
            </w:pPr>
            <w:r w:rsidRPr="00BB4D38">
              <w:rPr>
                <w:color w:val="0070C0"/>
                <w:sz w:val="22"/>
              </w:rPr>
              <w:t>2 elever påbegyndt STU efter august 2022</w:t>
            </w:r>
          </w:p>
          <w:p w14:paraId="4F3B3B8A" w14:textId="77777777" w:rsidR="00352CA3" w:rsidRPr="00BB4D38" w:rsidRDefault="00352CA3" w:rsidP="00C66DF9">
            <w:pPr>
              <w:jc w:val="center"/>
              <w:rPr>
                <w:color w:val="0070C0"/>
                <w:sz w:val="22"/>
              </w:rPr>
            </w:pPr>
            <w:r w:rsidRPr="00BB4D38">
              <w:rPr>
                <w:color w:val="0070C0"/>
                <w:sz w:val="22"/>
              </w:rPr>
              <w:t>2 visiteret/overført fra anden STU</w:t>
            </w:r>
          </w:p>
        </w:tc>
      </w:tr>
      <w:tr w:rsidR="00352CA3" w:rsidRPr="00BB4D38" w14:paraId="7FE7E81B" w14:textId="77777777" w:rsidTr="00C66DF9">
        <w:trPr>
          <w:trHeight w:val="250"/>
          <w:jc w:val="center"/>
        </w:trPr>
        <w:tc>
          <w:tcPr>
            <w:tcW w:w="4663" w:type="dxa"/>
          </w:tcPr>
          <w:p w14:paraId="67072E48" w14:textId="77777777" w:rsidR="00352CA3" w:rsidRPr="00BB4D38" w:rsidRDefault="00352CA3" w:rsidP="00C66DF9">
            <w:pPr>
              <w:jc w:val="center"/>
              <w:rPr>
                <w:color w:val="0070C0"/>
                <w:sz w:val="22"/>
              </w:rPr>
            </w:pPr>
            <w:r w:rsidRPr="00BB4D38">
              <w:rPr>
                <w:color w:val="0070C0"/>
                <w:sz w:val="22"/>
              </w:rPr>
              <w:t>Frafald i løbet af skoleåret</w:t>
            </w:r>
          </w:p>
        </w:tc>
        <w:tc>
          <w:tcPr>
            <w:tcW w:w="4546" w:type="dxa"/>
          </w:tcPr>
          <w:p w14:paraId="1987604B" w14:textId="77777777" w:rsidR="00352CA3" w:rsidRPr="00BB4D38" w:rsidRDefault="00352CA3" w:rsidP="00C66DF9">
            <w:pPr>
              <w:jc w:val="center"/>
              <w:rPr>
                <w:b/>
                <w:bCs/>
                <w:color w:val="0070C0"/>
                <w:sz w:val="22"/>
              </w:rPr>
            </w:pPr>
            <w:r w:rsidRPr="00BB4D38">
              <w:rPr>
                <w:b/>
                <w:bCs/>
                <w:color w:val="0070C0"/>
                <w:sz w:val="22"/>
              </w:rPr>
              <w:t>4 elever</w:t>
            </w:r>
          </w:p>
          <w:p w14:paraId="7985D271" w14:textId="77777777" w:rsidR="00352CA3" w:rsidRPr="00BB4D38" w:rsidRDefault="00352CA3" w:rsidP="00C66DF9">
            <w:pPr>
              <w:jc w:val="center"/>
              <w:rPr>
                <w:color w:val="0070C0"/>
                <w:sz w:val="22"/>
              </w:rPr>
            </w:pPr>
            <w:r w:rsidRPr="00BB4D38">
              <w:rPr>
                <w:color w:val="0070C0"/>
                <w:sz w:val="22"/>
              </w:rPr>
              <w:t>Heraf 1 elev overført til anden STU/bosted på 2. år.</w:t>
            </w:r>
          </w:p>
          <w:p w14:paraId="1DE737E8" w14:textId="77777777" w:rsidR="00352CA3" w:rsidRPr="00BB4D38" w:rsidRDefault="00352CA3" w:rsidP="00C66DF9">
            <w:pPr>
              <w:jc w:val="center"/>
              <w:rPr>
                <w:color w:val="0070C0"/>
                <w:sz w:val="22"/>
              </w:rPr>
            </w:pPr>
          </w:p>
          <w:p w14:paraId="4A5886B0" w14:textId="77777777" w:rsidR="00352CA3" w:rsidRPr="00BB4D38" w:rsidRDefault="00352CA3" w:rsidP="00C66DF9">
            <w:pPr>
              <w:jc w:val="center"/>
              <w:rPr>
                <w:color w:val="0070C0"/>
                <w:sz w:val="22"/>
              </w:rPr>
            </w:pPr>
            <w:r w:rsidRPr="00BB4D38">
              <w:rPr>
                <w:color w:val="0070C0"/>
                <w:sz w:val="22"/>
              </w:rPr>
              <w:t>1 elev gennemført 2 år på STU/LUC</w:t>
            </w:r>
          </w:p>
          <w:p w14:paraId="4133EBBF" w14:textId="77777777" w:rsidR="00352CA3" w:rsidRPr="00BB4D38" w:rsidRDefault="00352CA3" w:rsidP="00C66DF9">
            <w:pPr>
              <w:jc w:val="center"/>
              <w:rPr>
                <w:color w:val="0070C0"/>
                <w:sz w:val="22"/>
              </w:rPr>
            </w:pPr>
          </w:p>
        </w:tc>
      </w:tr>
      <w:tr w:rsidR="00352CA3" w:rsidRPr="00BB4D38" w14:paraId="429D39EE" w14:textId="77777777" w:rsidTr="00C66DF9">
        <w:trPr>
          <w:trHeight w:val="150"/>
          <w:jc w:val="center"/>
        </w:trPr>
        <w:tc>
          <w:tcPr>
            <w:tcW w:w="4663" w:type="dxa"/>
          </w:tcPr>
          <w:p w14:paraId="7EC05F52" w14:textId="77777777" w:rsidR="00352CA3" w:rsidRPr="00BB4D38" w:rsidRDefault="00352CA3" w:rsidP="00C66DF9">
            <w:pPr>
              <w:jc w:val="center"/>
              <w:rPr>
                <w:b/>
                <w:bCs/>
                <w:color w:val="0070C0"/>
                <w:sz w:val="22"/>
              </w:rPr>
            </w:pPr>
            <w:r w:rsidRPr="00BB4D38">
              <w:rPr>
                <w:b/>
                <w:bCs/>
                <w:color w:val="0070C0"/>
                <w:sz w:val="22"/>
              </w:rPr>
              <w:t>Elever ved skoleafslutning</w:t>
            </w:r>
          </w:p>
        </w:tc>
        <w:tc>
          <w:tcPr>
            <w:tcW w:w="4546" w:type="dxa"/>
          </w:tcPr>
          <w:p w14:paraId="3515D562" w14:textId="77777777" w:rsidR="00352CA3" w:rsidRPr="00BB4D38" w:rsidRDefault="00352CA3" w:rsidP="00C66DF9">
            <w:pPr>
              <w:jc w:val="center"/>
              <w:rPr>
                <w:b/>
                <w:bCs/>
                <w:color w:val="0070C0"/>
                <w:sz w:val="22"/>
              </w:rPr>
            </w:pPr>
            <w:r w:rsidRPr="00BB4D38">
              <w:rPr>
                <w:b/>
                <w:bCs/>
                <w:color w:val="0070C0"/>
                <w:sz w:val="22"/>
              </w:rPr>
              <w:t>37 elever</w:t>
            </w:r>
          </w:p>
          <w:p w14:paraId="21A7EF8A" w14:textId="77777777" w:rsidR="00352CA3" w:rsidRPr="00BB4D38" w:rsidRDefault="00352CA3" w:rsidP="00C66DF9">
            <w:pPr>
              <w:jc w:val="center"/>
              <w:rPr>
                <w:color w:val="0070C0"/>
                <w:sz w:val="22"/>
              </w:rPr>
            </w:pPr>
          </w:p>
        </w:tc>
      </w:tr>
      <w:tr w:rsidR="00352CA3" w:rsidRPr="00BB4D38" w14:paraId="6DECC7C8" w14:textId="77777777" w:rsidTr="00C66DF9">
        <w:trPr>
          <w:trHeight w:val="150"/>
          <w:jc w:val="center"/>
        </w:trPr>
        <w:tc>
          <w:tcPr>
            <w:tcW w:w="4663" w:type="dxa"/>
          </w:tcPr>
          <w:p w14:paraId="24C42D2A" w14:textId="77777777" w:rsidR="00352CA3" w:rsidRPr="00BB4D38" w:rsidRDefault="00352CA3" w:rsidP="00C66DF9">
            <w:pPr>
              <w:jc w:val="center"/>
              <w:rPr>
                <w:color w:val="0070C0"/>
                <w:sz w:val="22"/>
              </w:rPr>
            </w:pPr>
          </w:p>
          <w:p w14:paraId="15056599" w14:textId="77777777" w:rsidR="00352CA3" w:rsidRPr="00BB4D38" w:rsidRDefault="00352CA3" w:rsidP="00C66DF9">
            <w:pPr>
              <w:jc w:val="center"/>
              <w:rPr>
                <w:color w:val="0070C0"/>
                <w:sz w:val="22"/>
              </w:rPr>
            </w:pPr>
            <w:r w:rsidRPr="00BB4D38">
              <w:rPr>
                <w:color w:val="0070C0"/>
                <w:sz w:val="22"/>
              </w:rPr>
              <w:t>Antal afgangselever 2023</w:t>
            </w:r>
          </w:p>
        </w:tc>
        <w:tc>
          <w:tcPr>
            <w:tcW w:w="4546" w:type="dxa"/>
          </w:tcPr>
          <w:p w14:paraId="0B17610C" w14:textId="77777777" w:rsidR="00352CA3" w:rsidRDefault="00352CA3" w:rsidP="00C66DF9">
            <w:pPr>
              <w:jc w:val="center"/>
              <w:rPr>
                <w:color w:val="0070C0"/>
                <w:sz w:val="22"/>
              </w:rPr>
            </w:pPr>
          </w:p>
          <w:p w14:paraId="1AF2C142" w14:textId="77777777" w:rsidR="00352CA3" w:rsidRPr="00BB4D38" w:rsidRDefault="00352CA3" w:rsidP="00C66DF9">
            <w:pPr>
              <w:jc w:val="center"/>
              <w:rPr>
                <w:color w:val="0070C0"/>
                <w:sz w:val="22"/>
              </w:rPr>
            </w:pPr>
            <w:r w:rsidRPr="00BB4D38">
              <w:rPr>
                <w:color w:val="0070C0"/>
                <w:sz w:val="22"/>
              </w:rPr>
              <w:t>17 elever dimitterede</w:t>
            </w:r>
          </w:p>
        </w:tc>
      </w:tr>
      <w:tr w:rsidR="00352CA3" w:rsidRPr="00BB4D38" w14:paraId="71C75AC0" w14:textId="77777777" w:rsidTr="00C66DF9">
        <w:trPr>
          <w:trHeight w:val="150"/>
          <w:jc w:val="center"/>
        </w:trPr>
        <w:tc>
          <w:tcPr>
            <w:tcW w:w="4663" w:type="dxa"/>
          </w:tcPr>
          <w:p w14:paraId="2FB93673" w14:textId="77777777" w:rsidR="00352CA3" w:rsidRPr="00BB4D38" w:rsidRDefault="00352CA3" w:rsidP="00C66DF9">
            <w:pPr>
              <w:jc w:val="center"/>
              <w:rPr>
                <w:b/>
                <w:bCs/>
                <w:color w:val="0070C0"/>
                <w:sz w:val="22"/>
              </w:rPr>
            </w:pPr>
          </w:p>
          <w:p w14:paraId="6F6A97BE" w14:textId="77777777" w:rsidR="00352CA3" w:rsidRPr="00BB4D38" w:rsidRDefault="00352CA3" w:rsidP="00C66DF9">
            <w:pPr>
              <w:jc w:val="center"/>
              <w:rPr>
                <w:b/>
                <w:bCs/>
                <w:color w:val="0070C0"/>
                <w:sz w:val="22"/>
              </w:rPr>
            </w:pPr>
            <w:r w:rsidRPr="00BB4D38">
              <w:rPr>
                <w:b/>
                <w:bCs/>
                <w:color w:val="0070C0"/>
                <w:sz w:val="22"/>
              </w:rPr>
              <w:t>Overgange (17 afgangselever)</w:t>
            </w:r>
          </w:p>
        </w:tc>
        <w:tc>
          <w:tcPr>
            <w:tcW w:w="4546" w:type="dxa"/>
          </w:tcPr>
          <w:p w14:paraId="674C362D" w14:textId="77777777" w:rsidR="00352CA3" w:rsidRPr="00BB4D38" w:rsidRDefault="00352CA3" w:rsidP="00C66DF9">
            <w:pPr>
              <w:jc w:val="center"/>
              <w:rPr>
                <w:color w:val="0070C0"/>
                <w:sz w:val="22"/>
              </w:rPr>
            </w:pPr>
          </w:p>
        </w:tc>
      </w:tr>
      <w:tr w:rsidR="00352CA3" w:rsidRPr="00BB4D38" w14:paraId="17AE97A2" w14:textId="77777777" w:rsidTr="00C66DF9">
        <w:trPr>
          <w:trHeight w:val="150"/>
          <w:jc w:val="center"/>
        </w:trPr>
        <w:tc>
          <w:tcPr>
            <w:tcW w:w="4663" w:type="dxa"/>
          </w:tcPr>
          <w:p w14:paraId="07F16201" w14:textId="77777777" w:rsidR="00352CA3" w:rsidRPr="00BB4D38" w:rsidRDefault="00352CA3" w:rsidP="00C66DF9">
            <w:pPr>
              <w:jc w:val="center"/>
              <w:rPr>
                <w:color w:val="0070C0"/>
                <w:sz w:val="22"/>
              </w:rPr>
            </w:pPr>
          </w:p>
          <w:p w14:paraId="5249635B" w14:textId="77777777" w:rsidR="00352CA3" w:rsidRPr="00BB4D38" w:rsidRDefault="00352CA3" w:rsidP="00C66DF9">
            <w:pPr>
              <w:jc w:val="center"/>
              <w:rPr>
                <w:color w:val="0070C0"/>
                <w:sz w:val="22"/>
              </w:rPr>
            </w:pPr>
            <w:r w:rsidRPr="00BB4D38">
              <w:rPr>
                <w:color w:val="0070C0"/>
                <w:sz w:val="22"/>
              </w:rPr>
              <w:t>Til beskæftigelse</w:t>
            </w:r>
          </w:p>
          <w:p w14:paraId="64756D3A" w14:textId="77777777" w:rsidR="00352CA3" w:rsidRPr="00BB4D38" w:rsidRDefault="00352CA3" w:rsidP="00C66DF9">
            <w:pPr>
              <w:jc w:val="center"/>
              <w:rPr>
                <w:color w:val="0070C0"/>
                <w:sz w:val="22"/>
              </w:rPr>
            </w:pPr>
            <w:r w:rsidRPr="00BB4D38">
              <w:rPr>
                <w:color w:val="0070C0"/>
                <w:sz w:val="22"/>
              </w:rPr>
              <w:t>(ordinært job/løntilskud og flexjob)</w:t>
            </w:r>
          </w:p>
        </w:tc>
        <w:tc>
          <w:tcPr>
            <w:tcW w:w="4546" w:type="dxa"/>
          </w:tcPr>
          <w:p w14:paraId="07EC3BBE" w14:textId="77777777" w:rsidR="00352CA3" w:rsidRDefault="00352CA3" w:rsidP="00C66DF9">
            <w:pPr>
              <w:jc w:val="center"/>
              <w:rPr>
                <w:color w:val="0070C0"/>
                <w:sz w:val="22"/>
              </w:rPr>
            </w:pPr>
          </w:p>
          <w:p w14:paraId="0CBC8A32" w14:textId="77777777" w:rsidR="00352CA3" w:rsidRPr="00BB4D38" w:rsidRDefault="00352CA3" w:rsidP="00C66DF9">
            <w:pPr>
              <w:jc w:val="center"/>
              <w:rPr>
                <w:color w:val="0070C0"/>
                <w:sz w:val="22"/>
              </w:rPr>
            </w:pPr>
            <w:r w:rsidRPr="00BB4D38">
              <w:rPr>
                <w:color w:val="0070C0"/>
                <w:sz w:val="22"/>
              </w:rPr>
              <w:t>3 elever (§ 103-beskyttet beskæftigelse)</w:t>
            </w:r>
          </w:p>
          <w:p w14:paraId="380E4D0C" w14:textId="77777777" w:rsidR="00352CA3" w:rsidRPr="00BB4D38" w:rsidRDefault="00352CA3" w:rsidP="00C66DF9">
            <w:pPr>
              <w:jc w:val="center"/>
              <w:rPr>
                <w:color w:val="0070C0"/>
                <w:sz w:val="22"/>
              </w:rPr>
            </w:pPr>
          </w:p>
        </w:tc>
      </w:tr>
      <w:tr w:rsidR="00352CA3" w:rsidRPr="00BB4D38" w14:paraId="55B4C05B" w14:textId="77777777" w:rsidTr="00C66DF9">
        <w:trPr>
          <w:trHeight w:val="150"/>
          <w:jc w:val="center"/>
        </w:trPr>
        <w:tc>
          <w:tcPr>
            <w:tcW w:w="4663" w:type="dxa"/>
          </w:tcPr>
          <w:p w14:paraId="1FFBE643" w14:textId="77777777" w:rsidR="00352CA3" w:rsidRPr="00BB4D38" w:rsidRDefault="00352CA3" w:rsidP="00C66DF9">
            <w:pPr>
              <w:jc w:val="center"/>
              <w:rPr>
                <w:color w:val="0070C0"/>
                <w:sz w:val="22"/>
              </w:rPr>
            </w:pPr>
          </w:p>
          <w:p w14:paraId="1DBD6BF6" w14:textId="77777777" w:rsidR="00352CA3" w:rsidRPr="00BB4D38" w:rsidRDefault="00352CA3" w:rsidP="00C66DF9">
            <w:pPr>
              <w:jc w:val="center"/>
              <w:rPr>
                <w:color w:val="0070C0"/>
                <w:sz w:val="22"/>
              </w:rPr>
            </w:pPr>
            <w:r w:rsidRPr="00BB4D38">
              <w:rPr>
                <w:color w:val="0070C0"/>
                <w:sz w:val="22"/>
              </w:rPr>
              <w:t>Til beskæftigelsesafklaring</w:t>
            </w:r>
          </w:p>
          <w:p w14:paraId="06E38B1F" w14:textId="77777777" w:rsidR="00352CA3" w:rsidRPr="00BB4D38" w:rsidRDefault="00352CA3" w:rsidP="00C66DF9">
            <w:pPr>
              <w:jc w:val="center"/>
              <w:rPr>
                <w:color w:val="0070C0"/>
                <w:sz w:val="22"/>
              </w:rPr>
            </w:pPr>
            <w:r w:rsidRPr="00BB4D38">
              <w:rPr>
                <w:color w:val="0070C0"/>
                <w:sz w:val="22"/>
              </w:rPr>
              <w:t>(Jobcenter/Klapjob/flexjob)</w:t>
            </w:r>
          </w:p>
          <w:p w14:paraId="625CD410" w14:textId="77777777" w:rsidR="00352CA3" w:rsidRPr="00BB4D38" w:rsidRDefault="00352CA3" w:rsidP="00C66DF9">
            <w:pPr>
              <w:jc w:val="center"/>
              <w:rPr>
                <w:color w:val="0070C0"/>
                <w:sz w:val="22"/>
              </w:rPr>
            </w:pPr>
          </w:p>
        </w:tc>
        <w:tc>
          <w:tcPr>
            <w:tcW w:w="4546" w:type="dxa"/>
          </w:tcPr>
          <w:p w14:paraId="1E4065AC" w14:textId="77777777" w:rsidR="00352CA3" w:rsidRDefault="00352CA3" w:rsidP="00C66DF9">
            <w:pPr>
              <w:jc w:val="center"/>
              <w:rPr>
                <w:color w:val="0070C0"/>
                <w:sz w:val="22"/>
              </w:rPr>
            </w:pPr>
          </w:p>
          <w:p w14:paraId="278934A1" w14:textId="77777777" w:rsidR="00352CA3" w:rsidRPr="00BB4D38" w:rsidRDefault="00352CA3" w:rsidP="00C66DF9">
            <w:pPr>
              <w:jc w:val="center"/>
              <w:rPr>
                <w:color w:val="0070C0"/>
                <w:sz w:val="22"/>
              </w:rPr>
            </w:pPr>
            <w:r w:rsidRPr="00BB4D38">
              <w:rPr>
                <w:color w:val="0070C0"/>
                <w:sz w:val="22"/>
              </w:rPr>
              <w:t>3</w:t>
            </w:r>
          </w:p>
        </w:tc>
      </w:tr>
      <w:tr w:rsidR="00352CA3" w:rsidRPr="00BB4D38" w14:paraId="57A119AD" w14:textId="77777777" w:rsidTr="00C66DF9">
        <w:trPr>
          <w:trHeight w:val="150"/>
          <w:jc w:val="center"/>
        </w:trPr>
        <w:tc>
          <w:tcPr>
            <w:tcW w:w="4663" w:type="dxa"/>
          </w:tcPr>
          <w:p w14:paraId="124441EC" w14:textId="77777777" w:rsidR="00352CA3" w:rsidRPr="00BB4D38" w:rsidRDefault="00352CA3" w:rsidP="00C66DF9">
            <w:pPr>
              <w:jc w:val="center"/>
              <w:rPr>
                <w:color w:val="0070C0"/>
                <w:sz w:val="22"/>
              </w:rPr>
            </w:pPr>
            <w:r w:rsidRPr="00BB4D38">
              <w:rPr>
                <w:color w:val="0070C0"/>
                <w:sz w:val="22"/>
              </w:rPr>
              <w:t>Til videre uddannelse</w:t>
            </w:r>
          </w:p>
          <w:p w14:paraId="5FA1AC8F" w14:textId="77777777" w:rsidR="00352CA3" w:rsidRPr="00BB4D38" w:rsidRDefault="00352CA3" w:rsidP="00C66DF9">
            <w:pPr>
              <w:jc w:val="center"/>
              <w:rPr>
                <w:color w:val="0070C0"/>
                <w:sz w:val="22"/>
              </w:rPr>
            </w:pPr>
          </w:p>
        </w:tc>
        <w:tc>
          <w:tcPr>
            <w:tcW w:w="4546" w:type="dxa"/>
          </w:tcPr>
          <w:p w14:paraId="5865E222" w14:textId="77777777" w:rsidR="00352CA3" w:rsidRPr="00BB4D38" w:rsidRDefault="00352CA3" w:rsidP="00C66DF9">
            <w:pPr>
              <w:jc w:val="center"/>
              <w:rPr>
                <w:color w:val="0070C0"/>
                <w:sz w:val="22"/>
              </w:rPr>
            </w:pPr>
            <w:r w:rsidRPr="00BB4D38">
              <w:rPr>
                <w:color w:val="0070C0"/>
                <w:sz w:val="22"/>
              </w:rPr>
              <w:t>0</w:t>
            </w:r>
          </w:p>
        </w:tc>
      </w:tr>
      <w:tr w:rsidR="00352CA3" w:rsidRPr="00BB4D38" w14:paraId="649D4586" w14:textId="77777777" w:rsidTr="00C66DF9">
        <w:trPr>
          <w:trHeight w:val="150"/>
          <w:jc w:val="center"/>
        </w:trPr>
        <w:tc>
          <w:tcPr>
            <w:tcW w:w="4663" w:type="dxa"/>
          </w:tcPr>
          <w:p w14:paraId="5A62EE31" w14:textId="77777777" w:rsidR="00352CA3" w:rsidRPr="00BB4D38" w:rsidRDefault="00352CA3" w:rsidP="00C66DF9">
            <w:pPr>
              <w:jc w:val="center"/>
              <w:rPr>
                <w:color w:val="0070C0"/>
                <w:sz w:val="22"/>
              </w:rPr>
            </w:pPr>
          </w:p>
          <w:p w14:paraId="2058C0AB" w14:textId="77777777" w:rsidR="00352CA3" w:rsidRPr="00BB4D38" w:rsidRDefault="00352CA3" w:rsidP="00C66DF9">
            <w:pPr>
              <w:jc w:val="center"/>
              <w:rPr>
                <w:color w:val="0070C0"/>
                <w:sz w:val="22"/>
              </w:rPr>
            </w:pPr>
            <w:r w:rsidRPr="00BB4D38">
              <w:rPr>
                <w:color w:val="0070C0"/>
                <w:sz w:val="22"/>
              </w:rPr>
              <w:t>Til tilbud under serviceloven § 104</w:t>
            </w:r>
          </w:p>
        </w:tc>
        <w:tc>
          <w:tcPr>
            <w:tcW w:w="4546" w:type="dxa"/>
          </w:tcPr>
          <w:p w14:paraId="07E4250F" w14:textId="77777777" w:rsidR="00352CA3" w:rsidRPr="00BB4D38" w:rsidRDefault="00352CA3" w:rsidP="00C66DF9">
            <w:pPr>
              <w:jc w:val="center"/>
              <w:rPr>
                <w:color w:val="0070C0"/>
                <w:sz w:val="22"/>
              </w:rPr>
            </w:pPr>
            <w:r w:rsidRPr="00BB4D38">
              <w:rPr>
                <w:color w:val="0070C0"/>
                <w:sz w:val="22"/>
              </w:rPr>
              <w:t>2 – kombineret</w:t>
            </w:r>
          </w:p>
          <w:p w14:paraId="566E681F" w14:textId="77777777" w:rsidR="00352CA3" w:rsidRPr="00BB4D38" w:rsidRDefault="00352CA3" w:rsidP="00C66DF9">
            <w:pPr>
              <w:jc w:val="center"/>
              <w:rPr>
                <w:color w:val="0070C0"/>
                <w:sz w:val="22"/>
              </w:rPr>
            </w:pPr>
            <w:r w:rsidRPr="00BB4D38">
              <w:rPr>
                <w:color w:val="0070C0"/>
                <w:sz w:val="22"/>
              </w:rPr>
              <w:t>(§103 og 104)</w:t>
            </w:r>
          </w:p>
        </w:tc>
      </w:tr>
      <w:tr w:rsidR="00352CA3" w:rsidRPr="00BB4D38" w14:paraId="0233EF00" w14:textId="77777777" w:rsidTr="00C66DF9">
        <w:trPr>
          <w:trHeight w:val="512"/>
          <w:jc w:val="center"/>
        </w:trPr>
        <w:tc>
          <w:tcPr>
            <w:tcW w:w="4663" w:type="dxa"/>
          </w:tcPr>
          <w:p w14:paraId="008124D6" w14:textId="77777777" w:rsidR="00352CA3" w:rsidRPr="00BB4D38" w:rsidRDefault="00352CA3" w:rsidP="00C66DF9">
            <w:pPr>
              <w:jc w:val="center"/>
              <w:rPr>
                <w:color w:val="0070C0"/>
                <w:sz w:val="22"/>
              </w:rPr>
            </w:pPr>
          </w:p>
          <w:p w14:paraId="756EE295" w14:textId="77777777" w:rsidR="00352CA3" w:rsidRPr="00BB4D38" w:rsidRDefault="00352CA3" w:rsidP="00C66DF9">
            <w:pPr>
              <w:jc w:val="center"/>
              <w:rPr>
                <w:color w:val="0070C0"/>
                <w:sz w:val="22"/>
              </w:rPr>
            </w:pPr>
            <w:r w:rsidRPr="00BB4D38">
              <w:rPr>
                <w:color w:val="0070C0"/>
                <w:sz w:val="22"/>
              </w:rPr>
              <w:t>Til tilbud under serviceloven § 104</w:t>
            </w:r>
          </w:p>
        </w:tc>
        <w:tc>
          <w:tcPr>
            <w:tcW w:w="4546" w:type="dxa"/>
          </w:tcPr>
          <w:p w14:paraId="39F75ADA" w14:textId="77777777" w:rsidR="00352CA3" w:rsidRPr="00BB4D38" w:rsidRDefault="00352CA3" w:rsidP="00C66DF9">
            <w:pPr>
              <w:jc w:val="center"/>
              <w:rPr>
                <w:color w:val="0070C0"/>
                <w:sz w:val="22"/>
              </w:rPr>
            </w:pPr>
          </w:p>
          <w:p w14:paraId="616531CA" w14:textId="77777777" w:rsidR="00352CA3" w:rsidRPr="00BB4D38" w:rsidRDefault="00352CA3" w:rsidP="00C66DF9">
            <w:pPr>
              <w:jc w:val="center"/>
              <w:rPr>
                <w:color w:val="0070C0"/>
                <w:sz w:val="22"/>
              </w:rPr>
            </w:pPr>
            <w:r w:rsidRPr="00BB4D38">
              <w:rPr>
                <w:color w:val="0070C0"/>
                <w:sz w:val="22"/>
              </w:rPr>
              <w:t>9</w:t>
            </w:r>
          </w:p>
        </w:tc>
      </w:tr>
    </w:tbl>
    <w:p w14:paraId="47A73849" w14:textId="77777777" w:rsidR="00EB703D" w:rsidRDefault="00EB703D"/>
    <w:sectPr w:rsidR="00EB703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Helvetica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CA3"/>
    <w:rsid w:val="00352CA3"/>
    <w:rsid w:val="00502C49"/>
    <w:rsid w:val="006F517F"/>
    <w:rsid w:val="00B600E6"/>
    <w:rsid w:val="00CF2C25"/>
    <w:rsid w:val="00E05428"/>
    <w:rsid w:val="00EB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1641"/>
  <w15:chartTrackingRefBased/>
  <w15:docId w15:val="{462E5EEA-0D6C-45FB-98C8-9BE9CC30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CA3"/>
    <w:rPr>
      <w:kern w:val="0"/>
      <w:sz w:val="2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52CA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Silkeborg Sort">
  <a:themeElements>
    <a:clrScheme name="Silkebork Sor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004B8D"/>
      </a:accent2>
      <a:accent3>
        <a:srgbClr val="8AD4DF"/>
      </a:accent3>
      <a:accent4>
        <a:srgbClr val="F78E1E"/>
      </a:accent4>
      <a:accent5>
        <a:srgbClr val="5A1400"/>
      </a:accent5>
      <a:accent6>
        <a:srgbClr val="7A9A3D"/>
      </a:accent6>
      <a:hlink>
        <a:srgbClr val="0000FF"/>
      </a:hlink>
      <a:folHlink>
        <a:srgbClr val="800080"/>
      </a:folHlink>
    </a:clrScheme>
    <a:fontScheme name="Silkeborg Blå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Silkeborg Blå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E3811-0D48-415F-8F01-AC9F8E4BF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652</Characters>
  <Application>Microsoft Office Word</Application>
  <DocSecurity>0</DocSecurity>
  <Lines>12</Lines>
  <Paragraphs>5</Paragraphs>
  <ScaleCrop>false</ScaleCrop>
  <Company>Silkeborg Kommune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Sanderhoff (16889)</dc:creator>
  <cp:keywords/>
  <dc:description/>
  <cp:lastModifiedBy>Jette Sanderhoff (16889)</cp:lastModifiedBy>
  <cp:revision>1</cp:revision>
  <dcterms:created xsi:type="dcterms:W3CDTF">2024-04-18T08:14:00Z</dcterms:created>
  <dcterms:modified xsi:type="dcterms:W3CDTF">2024-04-18T08:14:00Z</dcterms:modified>
</cp:coreProperties>
</file>